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bookmarkStart w:id="0" w:name="_GoBack"/>
      <w:bookmarkEnd w:id="0"/>
      <w:r>
        <w:rPr>
          <w:rFonts w:ascii="Segoe UI" w:hAnsi="Segoe UI" w:cs="Segoe UI"/>
          <w:b/>
          <w:bCs/>
          <w:sz w:val="17"/>
          <w:szCs w:val="17"/>
        </w:rPr>
        <w:t>Administratorem danych</w:t>
      </w:r>
      <w:r>
        <w:rPr>
          <w:rFonts w:ascii="Segoe UI" w:hAnsi="Segoe UI" w:cs="Segoe UI"/>
          <w:sz w:val="17"/>
          <w:szCs w:val="17"/>
        </w:rPr>
        <w:t xml:space="preserve"> jest Wiener TU S.A. Vienna Insurance Group w Warszawie (02-675), ul. Wołoska 22A. 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b/>
          <w:bCs/>
          <w:sz w:val="17"/>
          <w:szCs w:val="17"/>
        </w:rPr>
        <w:t>Z administratorem może się Pani/Pan kontaktować</w:t>
      </w:r>
      <w:r>
        <w:rPr>
          <w:rFonts w:ascii="Segoe UI" w:hAnsi="Segoe UI" w:cs="Segoe UI"/>
          <w:sz w:val="17"/>
          <w:szCs w:val="17"/>
        </w:rPr>
        <w:t xml:space="preserve"> pisemnie na adres siedziby administratora, poprzez formularz kontaktowy pod adresem www.wiener.pl lub za pośrednictwem </w:t>
      </w:r>
      <w:r>
        <w:rPr>
          <w:rFonts w:ascii="Segoe UI" w:hAnsi="Segoe UI" w:cs="Segoe UI"/>
          <w:b/>
          <w:bCs/>
          <w:sz w:val="17"/>
          <w:szCs w:val="17"/>
        </w:rPr>
        <w:t>Inspektora Ochrony Danych</w:t>
      </w:r>
      <w:r>
        <w:rPr>
          <w:rFonts w:ascii="Segoe UI" w:hAnsi="Segoe UI" w:cs="Segoe UI"/>
          <w:sz w:val="17"/>
          <w:szCs w:val="17"/>
        </w:rPr>
        <w:t>, z którym można się skontaktować poprzez adres email iod@wiener.pl. Z Inspektorem Ochrony Danych może się Pani/Pan kontaktować we wszystkich sprawach dotyczących przetwarzania danych osobowych oraz korzystania z Pani/Pana praw związanych z przetwarzaniem danych (z Inspektorem Ochrony Danych można kontaktować się od dnia 25 maja 2018 r.).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Pani/Pana </w:t>
      </w:r>
      <w:r>
        <w:rPr>
          <w:rFonts w:ascii="Segoe UI" w:hAnsi="Segoe UI" w:cs="Segoe UI"/>
          <w:b/>
          <w:bCs/>
          <w:sz w:val="17"/>
          <w:szCs w:val="17"/>
        </w:rPr>
        <w:t>dane mogą być przetwarzane w celu: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    1.  przedstawienia oferty lub zawarcia i wykonania umowy ubezpieczenia, w tym dokonania oceny ryzyka ubezpieczeniowego – na podstawie art. 6 ust. 1 lit. b Rozporządzenia PE i R (UE) 2016/679 z dnia 27.04.2016 w sprawie ochrony osób fizycznych w związku z przetwarzaniem danych osobowych (dalej zwane RODO); 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    2.  oceny ryzyka ubezpieczeniowego w sposób zautomatyzowany w ramach profilowania klientów przed zawarciem umowy – na podstawie art. 22 ust. 2 lit. a RODO, jako czynność niezbędna do zawarcia umowy;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    3.  marketingu bezpośredniego usług własnych administratora, w tym w celach analitycznych i profilowania – na podstawie art. 6 ust. 1 lit. f RODO, uzasadnionym interesem administratora jest prowadzenie marketingu bezpośredniego swoich usług;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    4.  ewentualnie w celu dochodzenia roszczeń związanych z umową ubezpieczenia – na podstawie art. 6 ust. 1 lit. f RODO, uzasadnionym interesem administratora jest dochodzenie przez niego roszczeń;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    5.  ewentualnie w celu podejmowania czynności związanych z przeciwdziałaniem wypłacaniu nienależnych świadczeń i odszkodowań – na podstawie art. 6 ust. 1 lit. f RODO, uzasadnionym interesem administratora jest przeciwdziałanie wypłacaniu nienależnych świadczeń i odszkodowań;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    6.  reasekuracji </w:t>
      </w:r>
      <w:r>
        <w:rPr>
          <w:rStyle w:val="spelle"/>
          <w:rFonts w:ascii="Segoe UI" w:hAnsi="Segoe UI" w:cs="Segoe UI"/>
          <w:sz w:val="17"/>
          <w:szCs w:val="17"/>
        </w:rPr>
        <w:t>ryzyk</w:t>
      </w:r>
      <w:r>
        <w:rPr>
          <w:rFonts w:ascii="Segoe UI" w:hAnsi="Segoe UI" w:cs="Segoe UI"/>
          <w:sz w:val="17"/>
          <w:szCs w:val="17"/>
        </w:rPr>
        <w:t xml:space="preserve"> – na podstawie art. 6 ust. 1 lit. f RODO, uzasadnionym interesem administratora jest zmniejszenie ryzyka ubezpieczeniowego związanego z umową.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Pani/Pana dane osobowe mogą być udostępnione lub przekazane podmiotom upoważnionym do pozyskania danych osobowych na podstawie szczególnych przepisów prawa, innym zakładom ubezpieczeń i zakładom reasekuracji, audytorom, a także podmiotom przetwarzającym dane osobowe w imieniu administratora (na podstawie umowy z administratorem, w zakresie przez niego wskazanym i wyłącznie zgodnie z poleceniami administratora), w tym podmiotom przeprowadzającym likwidację szkody, firmom windykacyjnym i agentom ubezpieczeniowym. 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W razie wystąpienia zdarzenia ubezpieczeniowego na terytorium państwa nienależącego do Europejskiego Obszaru Gospodarczego (EOG), Pani/Pana dane mogą zostać udostępnione lub przekazane do takiego państwa trzeciego, w tym również do państwa niezapewniającego, według Komisji Europejskiej, odpowiedniego stopnia ochrony danych osobowych. 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Pani/Pana dane osobowe będą przechowywane </w:t>
      </w:r>
      <w:r>
        <w:rPr>
          <w:rFonts w:ascii="Segoe UI" w:hAnsi="Segoe UI" w:cs="Segoe UI"/>
          <w:sz w:val="17"/>
          <w:szCs w:val="17"/>
        </w:rPr>
        <w:t xml:space="preserve">przez okres niezbędny do sporządzenia i przedstawienia oferty, nie dłużej jednak niż do momentu wygaśnięcia roszczeń o zawarcie umowy ubezpieczenia. W przypadku zawarcia umowy dane będą przechowywane </w:t>
      </w:r>
      <w:r>
        <w:rPr>
          <w:rFonts w:ascii="Segoe UI" w:hAnsi="Segoe UI" w:cs="Segoe UI"/>
          <w:b/>
          <w:bCs/>
          <w:sz w:val="17"/>
          <w:szCs w:val="17"/>
        </w:rPr>
        <w:t xml:space="preserve">do momentu przedawnienia roszczeń </w:t>
      </w:r>
      <w:r>
        <w:rPr>
          <w:rFonts w:ascii="Segoe UI" w:hAnsi="Segoe UI" w:cs="Segoe UI"/>
          <w:sz w:val="17"/>
          <w:szCs w:val="17"/>
        </w:rPr>
        <w:t xml:space="preserve">z tytułu umowy ubezpieczenia lub do momentu wygaśnięcia obowiązku przechowywania danych wynikającego ze szczególnych przepisów prawa. Dane przetwarzane na potrzeby marketingu bezpośredniego będą przechowywane do momentu zgłoszenia przez Panią/Pana sprzeciwu wobec przetwarzania Pani/Pana danych osobowych. 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Przysługuje Pani/Panu </w:t>
      </w:r>
      <w:r>
        <w:rPr>
          <w:rFonts w:ascii="Segoe UI" w:hAnsi="Segoe UI" w:cs="Segoe UI"/>
          <w:b/>
          <w:bCs/>
          <w:sz w:val="17"/>
          <w:szCs w:val="17"/>
        </w:rPr>
        <w:t>prawo dostępu do danych, prawo żądania ich sprostowania, usunięcia lub ograniczenia ich przetwarzania</w:t>
      </w:r>
      <w:r>
        <w:rPr>
          <w:rFonts w:ascii="Segoe UI" w:hAnsi="Segoe UI" w:cs="Segoe UI"/>
          <w:sz w:val="17"/>
          <w:szCs w:val="17"/>
        </w:rPr>
        <w:t>.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W zakresie, w jakim podstawą przetwarzania danych osobowych jest przesłanka prawnie uzasadnionego interesu administratora, w tym profilowania, przysługuje Pani/Panu </w:t>
      </w:r>
      <w:r>
        <w:rPr>
          <w:rFonts w:ascii="Segoe UI" w:hAnsi="Segoe UI" w:cs="Segoe UI"/>
          <w:b/>
          <w:bCs/>
          <w:sz w:val="17"/>
          <w:szCs w:val="17"/>
        </w:rPr>
        <w:t xml:space="preserve">prawo wniesienia sprzeciwu </w:t>
      </w:r>
      <w:r>
        <w:rPr>
          <w:rFonts w:ascii="Segoe UI" w:hAnsi="Segoe UI" w:cs="Segoe UI"/>
          <w:sz w:val="17"/>
          <w:szCs w:val="17"/>
        </w:rPr>
        <w:t xml:space="preserve">wobec przetwarzania Pani/Pana danych osobowych. 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W zakresie, w jakim Pani/Pana dane są przetwarzane w celu zawarcia i wykonywania umowy ubezpieczenia, przysługuje Pani/Panu także </w:t>
      </w:r>
      <w:r>
        <w:rPr>
          <w:rFonts w:ascii="Segoe UI" w:hAnsi="Segoe UI" w:cs="Segoe UI"/>
          <w:b/>
          <w:bCs/>
          <w:sz w:val="17"/>
          <w:szCs w:val="17"/>
        </w:rPr>
        <w:t>prawo do przenoszenia danych osobowych</w:t>
      </w:r>
      <w:r>
        <w:rPr>
          <w:rFonts w:ascii="Segoe UI" w:hAnsi="Segoe UI" w:cs="Segoe UI"/>
          <w:sz w:val="17"/>
          <w:szCs w:val="17"/>
        </w:rPr>
        <w:t xml:space="preserve">, np. w celu przekazania danych innemu administratorowi danych. 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Przysługuje Pani/Panu również </w:t>
      </w:r>
      <w:r>
        <w:rPr>
          <w:rFonts w:ascii="Segoe UI" w:hAnsi="Segoe UI" w:cs="Segoe UI"/>
          <w:b/>
          <w:bCs/>
          <w:sz w:val="17"/>
          <w:szCs w:val="17"/>
        </w:rPr>
        <w:t>prawo wniesienia skargi</w:t>
      </w:r>
      <w:r>
        <w:rPr>
          <w:rFonts w:ascii="Segoe UI" w:hAnsi="Segoe UI" w:cs="Segoe UI"/>
          <w:sz w:val="17"/>
          <w:szCs w:val="17"/>
        </w:rPr>
        <w:t xml:space="preserve"> do organu nadzorczego zajmującego się ochroną danych osobowych.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Podanie przez Panią/Pana danych osobowych jest warunkiem </w:t>
      </w:r>
      <w:r>
        <w:rPr>
          <w:rFonts w:ascii="Segoe UI" w:hAnsi="Segoe UI" w:cs="Segoe UI"/>
          <w:sz w:val="17"/>
          <w:szCs w:val="17"/>
        </w:rPr>
        <w:t>zawarcia i wykonywania umowy ubezpieczenia oraz dokonania oceny ryzyka ubezpieczeniowego (bez podania danych osobowych nie jest możliwe dokonanie oceny ryzyka ubezpieczeniowego i zawarcie umowy ubezpieczenia). Podanie danych osobowych w celach marketingowych jest dobrowolne.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W celu oceny ryzyka ubezpieczeniowego, decyzje dotyczące wysokości składki ubezpieczeniowej będą podejmowane w sposób zautomatyzowany (bez wpływu człowieka), w zależności od rodzaju umowy ubezpieczenia, na podstawie danych, w tym: data urodzenia, rok uzyskania prawa jazdy, przebieg ubezpieczenia (szkodowość), przedmiot ubezpieczenia, miejsce zamieszkania, wykonywany zawód, rodzaj prowadzonej działalności gospodarczej. Decyzje będą oparte o </w:t>
      </w:r>
      <w:r>
        <w:rPr>
          <w:rFonts w:ascii="Segoe UI" w:hAnsi="Segoe UI" w:cs="Segoe UI"/>
          <w:sz w:val="17"/>
          <w:szCs w:val="17"/>
        </w:rPr>
        <w:lastRenderedPageBreak/>
        <w:t xml:space="preserve">profilowanie, tj. automatyczną ocenę ryzyka ubezpieczeniowego, która jest niezbędna do ustalenia wysokości składki ubezpieczeniowej. Przeprowadzanie tego automatycznego procesu jest niezbędne do wykonania umowy. </w:t>
      </w:r>
    </w:p>
    <w:p w:rsidR="004E325E" w:rsidRDefault="004E325E" w:rsidP="004E325E">
      <w:pPr>
        <w:pStyle w:val="NormalnyWeb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W związku ze zautomatyzowanym podejmowaniem decyzji dotyczących wysokości składki ubezpieczeniowej, ma Pani/Pan prawo do zakwestionowania tej decyzji, do wyrażenia własnego stanowiska lub do uzyskania interwencji człowieka (tj. przeanalizowania danych i podjęcia decyzji przez człowieka). </w:t>
      </w:r>
    </w:p>
    <w:p w:rsidR="00823DC8" w:rsidRDefault="00823DC8"/>
    <w:sectPr w:rsidR="0082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5E"/>
    <w:rsid w:val="004E325E"/>
    <w:rsid w:val="008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C21B"/>
  <w15:chartTrackingRefBased/>
  <w15:docId w15:val="{5D2230A1-4473-410F-8F09-40F93482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325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4E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Gothaer Towarzystwo Ubezpieczeń S.A.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Łaciak</dc:creator>
  <cp:keywords/>
  <dc:description/>
  <cp:lastModifiedBy>Monika Łaciak</cp:lastModifiedBy>
  <cp:revision>1</cp:revision>
  <dcterms:created xsi:type="dcterms:W3CDTF">2019-11-26T07:32:00Z</dcterms:created>
  <dcterms:modified xsi:type="dcterms:W3CDTF">2019-11-26T07:33:00Z</dcterms:modified>
</cp:coreProperties>
</file>